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From Messy Data to Meaningful Insight</w:t>
      </w:r>
    </w:p>
    <w:p>
      <w:pPr>
        <w:pStyle w:val="Subtitle"/>
      </w:pPr>
      <w:r>
        <w:t>Digital Survey Response Integrity</w:t>
      </w:r>
    </w:p>
    <w:p>
      <w:r>
        <w:t>Research audit | 13 October 2026 | Exploratory — not a confirmatory publication</w:t>
      </w:r>
    </w:p>
    <w:p>
      <w:pPr>
        <w:pStyle w:val="Heading1"/>
      </w:pPr>
      <w:r>
        <w:t>Executive overview</w:t>
      </w:r>
    </w:p>
    <w:p>
      <w:r>
        <w:t>A survey export can report zero missing values and still contain hundreds of thousands of negative response codes. Looking beyond blank cells exposes the problem.</w:t>
      </w:r>
    </w:p>
    <w:p>
      <w:r>
        <w:t>There are 4,771 unique case numbers and 289 fields. Literal-null checks alone would call the export complete, but its negative codes and blank strings tell a more complicated story.</w:t>
      </w:r>
    </w:p>
    <w:p>
      <w:pPr>
        <w:pStyle w:val="Heading1"/>
      </w:pPr>
      <w:r>
        <w:t>Dataset provenance and privacy</w:t>
      </w:r>
    </w:p>
    <w:p>
      <w:r>
        <w:t>Uploaded file: datafile(4).csv | Rows: 4,771 | Columns: 289 | Source: Source DOI not verified; original survey codebook not supplied</w:t>
      </w:r>
    </w:p>
    <w:p>
      <w:r>
        <w:t>The uploaded participant-level CSV is deliberately withheld from all public artifacts. This report contains only aggregate, non-row-level results. Source dataset license and original codebook status must be rechecked before public publication.</w:t>
      </w:r>
    </w:p>
    <w:p>
      <w:pPr>
        <w:pStyle w:val="Heading1"/>
      </w:pPr>
      <w:r>
        <w:t>Phase 1 — Audit</w:t>
      </w:r>
    </w:p>
    <w:p>
      <w:pPr>
        <w:pStyle w:val="ListBullet"/>
      </w:pPr>
      <w:r>
        <w:t>4,771 recorded rows, 289 fields; 0.00% literal missing cells.</w:t>
      </w:r>
    </w:p>
    <w:p>
      <w:pPr>
        <w:pStyle w:val="ListBullet"/>
      </w:pPr>
      <w:r>
        <w:t>0 whole-row duplicates; structure: 4771 unique case numbers (one record per case).</w:t>
      </w:r>
    </w:p>
    <w:p>
      <w:r>
        <w:t>Null cells: 0 (0.000% of all cells); blank-string cells: 14,793. Whole-row duplicate count: 0. Numeric columns: 257; other: 32.</w:t>
      </w:r>
    </w:p>
    <w:p>
      <w:pPr>
        <w:pStyle w:val="Heading2"/>
      </w:pPr>
      <w:r>
        <w:t>Missingness and coding patterns</w:t>
      </w:r>
    </w:p>
    <w:p>
      <w:pPr>
        <w:pStyle w:val="ListBullet"/>
      </w:pPr>
      <w:r>
        <w:t>case_num: 0.00% literal nulls</w:t>
      </w:r>
    </w:p>
    <w:p>
      <w:pPr>
        <w:pStyle w:val="ListBullet"/>
      </w:pPr>
      <w:r>
        <w:t>weight_raking: 0.00% literal nulls</w:t>
      </w:r>
    </w:p>
    <w:p>
      <w:pPr>
        <w:pStyle w:val="ListBullet"/>
      </w:pPr>
      <w:r>
        <w:t>status: 0.00% literal nulls</w:t>
      </w:r>
    </w:p>
    <w:p>
      <w:pPr>
        <w:pStyle w:val="ListBullet"/>
      </w:pPr>
      <w:r>
        <w:t>device_type: 0.00% literal nulls</w:t>
      </w:r>
    </w:p>
    <w:p>
      <w:pPr>
        <w:pStyle w:val="ListBullet"/>
      </w:pPr>
      <w:r>
        <w:t>device_type_dich: 0.00% literal nulls</w:t>
      </w:r>
    </w:p>
    <w:p>
      <w:pPr>
        <w:pStyle w:val="ListBullet"/>
      </w:pPr>
      <w:r>
        <w:t>OS_Apple: 0.00% literal nulls</w:t>
      </w:r>
    </w:p>
    <w:p>
      <w:r>
        <w:t>Observed negative codes: -1→3,871, -2→188,420, -3→77,221, -5→55,552, -96→10,452, -97→58,698, -98→1,780. These are NOT automatically classified as missing. Consult source coding manual.</w:t>
      </w:r>
    </w:p>
    <w:p>
      <w:pPr>
        <w:pStyle w:val="Heading2"/>
      </w:pPr>
      <w:r>
        <w:t>Observed integrity flags</w:t>
      </w:r>
    </w:p>
    <w:p>
      <w:pPr>
        <w:pStyle w:val="ListBullet"/>
      </w:pPr>
      <w:r>
        <w:t>breakoff_flagged: 713</w:t>
      </w:r>
    </w:p>
    <w:p>
      <w:pPr>
        <w:pStyle w:val="ListBullet"/>
      </w:pPr>
      <w:r>
        <w:t>status_not6: 713</w:t>
      </w:r>
    </w:p>
    <w:p>
      <w:pPr>
        <w:pStyle w:val="ListBullet"/>
      </w:pPr>
      <w:r>
        <w:t>blank_personality_scores: 710</w:t>
      </w:r>
    </w:p>
    <w:p>
      <w:pPr>
        <w:pStyle w:val="ListBullet"/>
      </w:pPr>
      <w:r>
        <w:t>blank_device_dich: 127</w:t>
      </w:r>
    </w:p>
    <w:p>
      <w:pPr>
        <w:pStyle w:val="ListBullet"/>
      </w:pPr>
      <w:r>
        <w:t>negative_code_cells: 395994</w:t>
      </w:r>
    </w:p>
    <w:p>
      <w:pPr>
        <w:pStyle w:val="ListBullet"/>
      </w:pPr>
      <w:r>
        <w:t>negative_code_rows: 4771</w:t>
      </w:r>
    </w:p>
    <w:p>
      <w:pPr>
        <w:pStyle w:val="ListBullet"/>
      </w:pPr>
      <w:r>
        <w:t>n_negative_columns: 248</w:t>
      </w:r>
    </w:p>
    <w:p>
      <w:pPr>
        <w:pStyle w:val="Heading1"/>
      </w:pPr>
      <w:r>
        <w:t>Phase 2 — Analyses and reproducibility</w:t>
      </w:r>
    </w:p>
    <w:p>
      <w:r>
        <w:t>Exploratory associations use Spearman rank correlation with pairwise available cases. Group comparisons use Welch t-tests and pooled-SD Cohen d, but group meanings must be verified. Reliability uses complete cases only and is diagnostic in the absence of confirmed scale keying.</w:t>
      </w:r>
    </w:p>
    <w:p>
      <w:r>
        <w:t>Personality variables are stored as numeric text or blanks. Numeric conversions were used for analysis only; the original file was not changed.</w:t>
      </w:r>
    </w:p>
    <w:p>
      <w:pPr>
        <w:pStyle w:val="ListBullet"/>
      </w:pPr>
      <w:r>
        <w:t>Extraversion_mean: n=4061, M=2.993, SD=0.745</w:t>
      </w:r>
    </w:p>
    <w:p>
      <w:pPr>
        <w:pStyle w:val="ListBullet"/>
      </w:pPr>
      <w:r>
        <w:t>Agreeableness_mean: n=4061, M=3.514, SD=0.605</w:t>
      </w:r>
    </w:p>
    <w:p>
      <w:pPr>
        <w:pStyle w:val="ListBullet"/>
      </w:pPr>
      <w:r>
        <w:t>Conscientionusness_mean: n=4053, M=3.77, SD=0.614</w:t>
      </w:r>
    </w:p>
    <w:p>
      <w:pPr>
        <w:pStyle w:val="ListBullet"/>
      </w:pPr>
      <w:r>
        <w:t>Neuroticism_mean: n=4053, M=2.845, SD=0.671</w:t>
      </w:r>
    </w:p>
    <w:p>
      <w:pPr>
        <w:pStyle w:val="ListBullet"/>
      </w:pPr>
      <w:r>
        <w:t>Imagination_mean: n=4055, M=3.302, SD=0.683</w:t>
      </w:r>
    </w:p>
    <w:p>
      <w:r>
        <w:t>Provisional device-code group effect, unweighted and not population-representative: {"device_codes": "0 versus 1; meanings unverified", "n0": 2238, "n1": 1716, "mean0": 2.962, "mean1": 3.038, "difference": -0.077, "cohen_d": -0.103, "p": 0.0013496314956990886, "exploratory": true}</w:t>
      </w:r>
    </w:p>
    <w:p>
      <w:r>
        <w:t>Diagnostic reverse-coded O1 comparison: {"n": 4533, "matches_7_minus_O1": 4533}</w:t>
      </w:r>
    </w:p>
    <w:p>
      <w:r>
        <w:t>No alpha or omega is reported for the named personality means because the original questionnaire item-to-scale and reverse-key mapping is unverified. Reliability across five different personality constructs would be methodologically invalid.</w:t>
      </w:r>
    </w:p>
    <w:p>
      <w:pPr>
        <w:pStyle w:val="Heading2"/>
      </w:pPr>
      <w:r>
        <w:t>Selected Spearman associations</w:t>
      </w:r>
    </w:p>
    <w:p>
      <w:pPr>
        <w:pStyle w:val="ListBullet"/>
      </w:pPr>
      <w:r>
        <w:t>Extraversion / Neuroticism: rho=-0.2069, n=4,035, p=2.95e-40 (exploratory)</w:t>
      </w:r>
    </w:p>
    <w:p>
      <w:pPr>
        <w:pStyle w:val="ListBullet"/>
      </w:pPr>
      <w:r>
        <w:t>Agreeableness / Conscientionusness: rho=+0.1516, n=4,036, p=3.63e-22 (exploratory)</w:t>
      </w:r>
    </w:p>
    <w:p>
      <w:pPr>
        <w:pStyle w:val="ListBullet"/>
      </w:pPr>
      <w:r>
        <w:t>Neuroticism / Conscientionusness: rho=-0.2024, n=4,027, p=1.77e-38 (exploratory)</w:t>
      </w:r>
    </w:p>
    <w:p>
      <w:pPr>
        <w:pStyle w:val="ListBullet"/>
      </w:pPr>
      <w:r>
        <w:t>Extraversion / Imagination: rho=+0.1820, n=4,034, p=2.19e-31 (exploratory)</w:t>
      </w:r>
    </w:p>
    <w:p>
      <w:r>
        <w:drawing>
          <wp:inline xmlns:a="http://schemas.openxmlformats.org/drawingml/2006/main" xmlns:pic="http://schemas.openxmlformats.org/drawingml/2006/picture">
            <wp:extent cx="5623560" cy="28742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egrity-indicato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874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623560" cy="27492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ploratory-correlation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749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From findings to action</w:t>
      </w:r>
    </w:p>
    <w:p>
      <w:pPr>
        <w:pStyle w:val="Heading2"/>
      </w:pPr>
      <w:r>
        <w:t>Zero nulls does not mean complete</w:t>
      </w:r>
    </w:p>
    <w:p>
      <w:r>
        <w:t>What we found — The table has no literal CSV null cells, while 395,994 numeric cells carry one of the observed negative codes.</w:t>
      </w:r>
    </w:p>
    <w:p>
      <w:r>
        <w:t>Why it matters / What to do — Audit coding conventions, skip patterns and blank text separately from ordinary NA checks.</w:t>
      </w:r>
    </w:p>
    <w:p>
      <w:pPr>
        <w:pStyle w:val="Heading2"/>
      </w:pPr>
      <w:r>
        <w:t>Completion is a measurable issue</w:t>
      </w:r>
    </w:p>
    <w:p>
      <w:r>
        <w:t>What we found — RQI_breakoff is 1 for 713 records, the same number as cases whose status differs from 6.</w:t>
      </w:r>
    </w:p>
    <w:p>
      <w:r>
        <w:t>Why it matters / What to do — Reconcile process-quality metadata before choosing an analytic population.</w:t>
      </w:r>
    </w:p>
    <w:p>
      <w:pPr>
        <w:pStyle w:val="Heading2"/>
      </w:pPr>
      <w:r>
        <w:t>Personality scores are not always populated</w:t>
      </w:r>
    </w:p>
    <w:p>
      <w:r>
        <w:t>What we found — 710 Extraversion_mean entries are blank strings even though the CSV has zero nulls.</w:t>
      </w:r>
    </w:p>
    <w:p>
      <w:r>
        <w:t>Why it matters / What to do — Convert blanks explicitly for score-specific analyses and report resulting sample sizes.</w:t>
      </w:r>
    </w:p>
    <w:p>
      <w:pPr>
        <w:pStyle w:val="Heading2"/>
      </w:pPr>
      <w:r>
        <w:t>An apparent device difference is exploratory</w:t>
      </w:r>
    </w:p>
    <w:p>
      <w:r>
        <w:t>What we found — The reported device-code group comparison needs a codebook to interpret groups 0 and 1 correctly.</w:t>
      </w:r>
    </w:p>
    <w:p>
      <w:r>
        <w:t>Why it matters / What to do — Do not describe demographic or device effects until coding and sampling weights are verified.</w:t>
      </w:r>
    </w:p>
    <w:p>
      <w:pPr>
        <w:pStyle w:val="Heading1"/>
      </w:pPr>
      <w:r>
        <w:t>Data limitations — retained, not silently fixed</w:t>
      </w:r>
    </w:p>
    <w:p>
      <w:pPr>
        <w:pStyle w:val="ListBullet"/>
      </w:pPr>
      <w:r>
        <w:t>The exported CSV contains no literal nulls but uses blank strings and negative response codes extensively. Treating all these as valid survey answers is unsafe.</w:t>
      </w:r>
    </w:p>
    <w:p>
      <w:pPr>
        <w:pStyle w:val="ListBullet"/>
      </w:pPr>
      <w:r>
        <w:t>Meaning of codes -1, -2, -3, -5, -96, -97, -98 is unverified without the survey codebook; negative-coded cells were counted, not silently recoded.</w:t>
      </w:r>
    </w:p>
    <w:p>
      <w:pPr>
        <w:pStyle w:val="ListBullet"/>
      </w:pPr>
      <w:r>
        <w:t>A raking-weight variable exists, but its target population, weighting strata and intended inference are undocumented here. No population estimates claimed.</w:t>
      </w:r>
    </w:p>
    <w:p>
      <w:pPr>
        <w:pStyle w:val="ListBullet"/>
      </w:pPr>
      <w:r>
        <w:t>Device-type codes and all personality scoring keys need the source instrument. The device group comparison is diagnostic only.</w:t>
      </w:r>
    </w:p>
    <w:p>
      <w:pPr>
        <w:pStyle w:val="ListBullet"/>
      </w:pPr>
      <w:r>
        <w:t>The status and RQI_breakoff flags align numerically but the codebook must confirm their operational meaning.</w:t>
      </w:r>
    </w:p>
    <w:p>
      <w:r>
        <w:t>The exact meanings of -1, -2, -3, -5, -96, -97, and -98 are not supplied. The published sample frame, raking calibration and codebook need verification.</w:t>
      </w:r>
    </w:p>
    <w:p>
      <w:pPr>
        <w:pStyle w:val="Heading1"/>
      </w:pPr>
      <w:r>
        <w:t>Reproducibility and citations</w:t>
      </w:r>
    </w:p>
    <w:p>
      <w:r>
        <w:t>This bundle contains aggregate-results.csv, variable-dictionary.csv, two figures in PNG and SVG, a Python script, and references.bib. Original participant-level files are withheld. See REPRODUCIBILITY.md for exact command lines. This report is exploratory. Original source licenses are not established for the first two uploads.</w:t>
      </w:r>
    </w:p>
    <w:p>
      <w:r>
        <w:t>Core methods: Spearman (1904), Cronbach (1951), McDonald (1999), Welch (1947), Cohen (1988), statsmodels MixedLM, scikit-learn FactorAnalysis. DOI/URL in references.bib.</w:t>
      </w:r>
    </w:p>
    <w:sectPr w:rsidR="00FC693F" w:rsidRPr="0006063C" w:rsidSect="00034616">
      <w:pgSz w:w="12240" w:h="15840"/>
      <w:pgMar w:top="1080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